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30641">
        <w:rPr>
          <w:sz w:val="28"/>
        </w:rPr>
        <w:t>Parfum</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830641" w:rsidTr="00830641">
        <w:tc>
          <w:tcPr>
            <w:tcW w:w="2466" w:type="dxa"/>
            <w:tcBorders>
              <w:top w:val="single" w:sz="4" w:space="0" w:color="auto"/>
            </w:tcBorders>
            <w:vAlign w:val="center"/>
          </w:tcPr>
          <w:p w:rsidR="00830641" w:rsidRDefault="00830641" w:rsidP="009F4315">
            <w:pPr>
              <w:pStyle w:val="IQB-Merkmal"/>
            </w:pPr>
            <w:r>
              <w:t>Leitidee</w:t>
            </w:r>
          </w:p>
        </w:tc>
        <w:tc>
          <w:tcPr>
            <w:tcW w:w="6604" w:type="dxa"/>
            <w:tcBorders>
              <w:top w:val="single" w:sz="4" w:space="0" w:color="auto"/>
            </w:tcBorders>
          </w:tcPr>
          <w:p w:rsidR="00830641" w:rsidRDefault="00830641" w:rsidP="009F4315">
            <w:pPr>
              <w:pStyle w:val="IQB-Merkmalswert"/>
            </w:pPr>
            <w:r>
              <w:t>2. Messen</w:t>
            </w:r>
          </w:p>
        </w:tc>
      </w:tr>
      <w:tr w:rsidR="00830641" w:rsidTr="00830641">
        <w:tc>
          <w:tcPr>
            <w:tcW w:w="2466" w:type="dxa"/>
            <w:vAlign w:val="center"/>
          </w:tcPr>
          <w:p w:rsidR="00830641" w:rsidRDefault="00830641" w:rsidP="009F4315">
            <w:pPr>
              <w:pStyle w:val="IQB-Merkmal"/>
            </w:pPr>
            <w:r>
              <w:t>Allgemeine Kompetenz</w:t>
            </w:r>
          </w:p>
        </w:tc>
        <w:tc>
          <w:tcPr>
            <w:tcW w:w="6604" w:type="dxa"/>
          </w:tcPr>
          <w:p w:rsidR="00830641" w:rsidRDefault="00830641" w:rsidP="009F4315">
            <w:pPr>
              <w:pStyle w:val="IQB-Merkmalswert"/>
            </w:pPr>
            <w:r w:rsidRPr="005C4C47">
              <w:t>Mathematisches Modellieren (K3)</w:t>
            </w:r>
          </w:p>
        </w:tc>
      </w:tr>
      <w:tr w:rsidR="00830641" w:rsidTr="00830641">
        <w:tc>
          <w:tcPr>
            <w:tcW w:w="2466" w:type="dxa"/>
            <w:vAlign w:val="center"/>
          </w:tcPr>
          <w:p w:rsidR="00830641" w:rsidRDefault="00830641" w:rsidP="009F4315">
            <w:pPr>
              <w:pStyle w:val="IQB-Merkmal"/>
            </w:pPr>
            <w:r>
              <w:t>Anforderungsbereich</w:t>
            </w:r>
          </w:p>
        </w:tc>
        <w:tc>
          <w:tcPr>
            <w:tcW w:w="6604" w:type="dxa"/>
          </w:tcPr>
          <w:p w:rsidR="00830641" w:rsidRDefault="00830641" w:rsidP="009F4315">
            <w:pPr>
              <w:pStyle w:val="IQB-Merkmalswert"/>
            </w:pPr>
            <w:r>
              <w:t>I</w:t>
            </w:r>
          </w:p>
        </w:tc>
      </w:tr>
      <w:tr w:rsidR="00830641" w:rsidTr="00830641">
        <w:tc>
          <w:tcPr>
            <w:tcW w:w="2466" w:type="dxa"/>
            <w:tcBorders>
              <w:bottom w:val="single" w:sz="4" w:space="0" w:color="auto"/>
            </w:tcBorders>
            <w:vAlign w:val="center"/>
          </w:tcPr>
          <w:p w:rsidR="00830641" w:rsidRDefault="00830641" w:rsidP="009F4315">
            <w:pPr>
              <w:pStyle w:val="IQB-Merkmal"/>
            </w:pPr>
            <w:r>
              <w:t>Kompetenzstufe</w:t>
            </w:r>
          </w:p>
        </w:tc>
        <w:tc>
          <w:tcPr>
            <w:tcW w:w="6604" w:type="dxa"/>
            <w:tcBorders>
              <w:bottom w:val="single" w:sz="4" w:space="0" w:color="auto"/>
            </w:tcBorders>
          </w:tcPr>
          <w:p w:rsidR="00830641" w:rsidRDefault="00830641" w:rsidP="009F4315">
            <w:pPr>
              <w:pStyle w:val="IQB-Merkmalswert"/>
            </w:pPr>
            <w:r>
              <w:t>1b</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830641" w:rsidTr="00830641">
        <w:tc>
          <w:tcPr>
            <w:tcW w:w="2466" w:type="dxa"/>
            <w:tcBorders>
              <w:top w:val="single" w:sz="4" w:space="0" w:color="auto"/>
            </w:tcBorders>
            <w:vAlign w:val="center"/>
          </w:tcPr>
          <w:p w:rsidR="00830641" w:rsidRDefault="00830641" w:rsidP="009F4315">
            <w:pPr>
              <w:pStyle w:val="IQB-Merkmal"/>
            </w:pPr>
            <w:r>
              <w:t>Leitidee</w:t>
            </w:r>
          </w:p>
        </w:tc>
        <w:tc>
          <w:tcPr>
            <w:tcW w:w="6604" w:type="dxa"/>
            <w:tcBorders>
              <w:top w:val="single" w:sz="4" w:space="0" w:color="auto"/>
            </w:tcBorders>
          </w:tcPr>
          <w:p w:rsidR="00830641" w:rsidRDefault="00830641" w:rsidP="009F4315">
            <w:pPr>
              <w:pStyle w:val="IQB-Merkmalswert"/>
            </w:pPr>
            <w:r>
              <w:t>2. Messen</w:t>
            </w:r>
          </w:p>
        </w:tc>
      </w:tr>
      <w:tr w:rsidR="00830641" w:rsidTr="00830641">
        <w:tc>
          <w:tcPr>
            <w:tcW w:w="2466" w:type="dxa"/>
            <w:vAlign w:val="center"/>
          </w:tcPr>
          <w:p w:rsidR="00830641" w:rsidRDefault="00830641" w:rsidP="009F4315">
            <w:pPr>
              <w:pStyle w:val="IQB-Merkmal"/>
            </w:pPr>
            <w:r>
              <w:t>Allgemeine Kompetenz</w:t>
            </w:r>
          </w:p>
        </w:tc>
        <w:tc>
          <w:tcPr>
            <w:tcW w:w="6604" w:type="dxa"/>
          </w:tcPr>
          <w:p w:rsidR="00830641" w:rsidRDefault="00830641" w:rsidP="009F4315">
            <w:pPr>
              <w:pStyle w:val="IQB-Merkmalswert"/>
            </w:pPr>
            <w:r w:rsidRPr="005C4C47">
              <w:t>Mathematisches Modellieren (K3)</w:t>
            </w:r>
            <w:r>
              <w:t xml:space="preserve">, </w:t>
            </w:r>
          </w:p>
          <w:p w:rsidR="00830641" w:rsidRDefault="00830641" w:rsidP="009F4315">
            <w:pPr>
              <w:pStyle w:val="IQB-Merkmalswert"/>
            </w:pPr>
            <w:r>
              <w:t>Mit Mathematik symbolisch/ formal/ technisch umgehen (K5),</w:t>
            </w:r>
          </w:p>
          <w:p w:rsidR="00830641" w:rsidRDefault="00830641" w:rsidP="009F4315">
            <w:pPr>
              <w:pStyle w:val="IQB-Merkmalswert"/>
            </w:pPr>
            <w:r>
              <w:t>Mathematisch kommunizieren (K6)</w:t>
            </w:r>
          </w:p>
        </w:tc>
      </w:tr>
      <w:tr w:rsidR="00830641" w:rsidTr="00830641">
        <w:tc>
          <w:tcPr>
            <w:tcW w:w="2466" w:type="dxa"/>
            <w:vAlign w:val="center"/>
          </w:tcPr>
          <w:p w:rsidR="00830641" w:rsidRDefault="00830641" w:rsidP="009F4315">
            <w:pPr>
              <w:pStyle w:val="IQB-Merkmal"/>
            </w:pPr>
            <w:r>
              <w:t>Anforderungsbereich</w:t>
            </w:r>
          </w:p>
        </w:tc>
        <w:tc>
          <w:tcPr>
            <w:tcW w:w="6604" w:type="dxa"/>
          </w:tcPr>
          <w:p w:rsidR="00830641" w:rsidRDefault="00830641" w:rsidP="009F4315">
            <w:pPr>
              <w:pStyle w:val="IQB-Merkmalswert"/>
            </w:pPr>
            <w:r>
              <w:t>II</w:t>
            </w:r>
          </w:p>
        </w:tc>
      </w:tr>
      <w:tr w:rsidR="00830641" w:rsidTr="00830641">
        <w:tc>
          <w:tcPr>
            <w:tcW w:w="2466" w:type="dxa"/>
            <w:tcBorders>
              <w:bottom w:val="single" w:sz="4" w:space="0" w:color="auto"/>
            </w:tcBorders>
            <w:vAlign w:val="center"/>
          </w:tcPr>
          <w:p w:rsidR="00830641" w:rsidRDefault="00830641" w:rsidP="009F4315">
            <w:pPr>
              <w:pStyle w:val="IQB-Merkmal"/>
            </w:pPr>
            <w:r>
              <w:t>Kompetenzstufe</w:t>
            </w:r>
          </w:p>
        </w:tc>
        <w:tc>
          <w:tcPr>
            <w:tcW w:w="6604" w:type="dxa"/>
            <w:tcBorders>
              <w:bottom w:val="single" w:sz="4" w:space="0" w:color="auto"/>
            </w:tcBorders>
          </w:tcPr>
          <w:p w:rsidR="00830641" w:rsidRDefault="00830641" w:rsidP="009F4315">
            <w:pPr>
              <w:pStyle w:val="IQB-Merkmalswert"/>
            </w:pPr>
            <w:r>
              <w:t>4</w:t>
            </w:r>
          </w:p>
        </w:tc>
      </w:tr>
    </w:tbl>
    <w:p w:rsidR="00694A63" w:rsidRPr="00694A63" w:rsidRDefault="00694A63" w:rsidP="00694A63">
      <w:pPr>
        <w:pStyle w:val="IQB-Teilaufgabentitel"/>
        <w:rPr>
          <w:b/>
        </w:rPr>
      </w:pPr>
      <w:r w:rsidRPr="00694A63">
        <w:rPr>
          <w:b/>
        </w:rPr>
        <w:t>Aufgabenbezogener Kommentar</w:t>
      </w:r>
    </w:p>
    <w:p w:rsidR="00830641" w:rsidRPr="00213400" w:rsidRDefault="00830641" w:rsidP="00830641">
      <w:pPr>
        <w:pStyle w:val="IQB-Standard"/>
        <w:rPr>
          <w:sz w:val="22"/>
          <w:szCs w:val="22"/>
        </w:rPr>
      </w:pPr>
      <w:r w:rsidRPr="00213400">
        <w:rPr>
          <w:sz w:val="22"/>
          <w:szCs w:val="22"/>
        </w:rPr>
        <w:t>Diese Aufgabe wird der Leitidee Messen (L2) zugeordnet, weil hier mit Volumina gerechnet werden muss.</w:t>
      </w:r>
    </w:p>
    <w:p w:rsidR="00830641" w:rsidRPr="00213400" w:rsidRDefault="00830641" w:rsidP="00830641">
      <w:pPr>
        <w:pStyle w:val="IQB-Standard"/>
        <w:rPr>
          <w:sz w:val="22"/>
          <w:szCs w:val="22"/>
        </w:rPr>
      </w:pPr>
      <w:r w:rsidRPr="00213400">
        <w:rPr>
          <w:sz w:val="22"/>
          <w:szCs w:val="22"/>
        </w:rPr>
        <w:t xml:space="preserve">Im Aufgabentext wird beschrieben, dass mit einem Pumpzerstäuber je </w:t>
      </w:r>
      <w:proofErr w:type="spellStart"/>
      <w:r w:rsidRPr="00213400">
        <w:rPr>
          <w:sz w:val="22"/>
          <w:szCs w:val="22"/>
        </w:rPr>
        <w:t>Pumpstoß</w:t>
      </w:r>
      <w:proofErr w:type="spellEnd"/>
      <w:r w:rsidRPr="00213400">
        <w:rPr>
          <w:sz w:val="22"/>
          <w:szCs w:val="22"/>
        </w:rPr>
        <w:t xml:space="preserve"> etwa 0,2 ml Parfum in der Luft verteilt werden. In der ersten Teilaufgabe soll ermittelt werden, wie viel Parfum durch 10 Pumpstöße verbraucht wird. Die Schülerinnen und Schüler können zu dieser Realsituation ein einfaches mathematisches Modell aufstellen, indem sie den Verbrauch je </w:t>
      </w:r>
      <w:proofErr w:type="spellStart"/>
      <w:r w:rsidRPr="00213400">
        <w:rPr>
          <w:sz w:val="22"/>
          <w:szCs w:val="22"/>
        </w:rPr>
        <w:t>Pumpstoß</w:t>
      </w:r>
      <w:proofErr w:type="spellEnd"/>
      <w:r w:rsidRPr="00213400">
        <w:rPr>
          <w:sz w:val="22"/>
          <w:szCs w:val="22"/>
        </w:rPr>
        <w:t xml:space="preserve"> mit der Gesamtzahl der Pumpstöße multiplizieren (K3).</w:t>
      </w:r>
    </w:p>
    <w:p w:rsidR="00830641" w:rsidRPr="00213400" w:rsidRDefault="00830641" w:rsidP="00830641">
      <w:pPr>
        <w:pStyle w:val="IQB-Standard"/>
        <w:rPr>
          <w:sz w:val="22"/>
          <w:szCs w:val="22"/>
        </w:rPr>
      </w:pPr>
      <w:r w:rsidRPr="00213400">
        <w:rPr>
          <w:sz w:val="22"/>
          <w:szCs w:val="22"/>
        </w:rPr>
        <w:t>Die zweite Teilaufgabe fragt umgekehrt danach, für wie viele Tage 100 ml Parfum ausreichen, wenn täglich mehrere Pumpstöße verbraucht werden. Die Lernenden müssen hier zunächst eine sinnvolle Annahme darüber treffen, wie viel Parfum täglich verbraucht wird (K3). Anschließend kann der gesuchte Wert berechnet werden, indem die 100 ml durch diesen Wert dividiert werden (K5). H</w:t>
      </w:r>
      <w:r>
        <w:rPr>
          <w:sz w:val="22"/>
          <w:szCs w:val="22"/>
        </w:rPr>
        <w:t>i</w:t>
      </w:r>
      <w:r w:rsidRPr="00213400">
        <w:rPr>
          <w:sz w:val="22"/>
          <w:szCs w:val="22"/>
        </w:rPr>
        <w:t>ernach sollen die Lernenden ihren Lösungsweg dokumentieren (K6).</w:t>
      </w:r>
    </w:p>
    <w:p w:rsidR="00830641" w:rsidRPr="00830641" w:rsidRDefault="00830641" w:rsidP="00830641">
      <w:pPr>
        <w:spacing w:before="60"/>
        <w:rPr>
          <w:rFonts w:ascii="Arial" w:hAnsi="Arial" w:cs="Arial"/>
          <w:sz w:val="22"/>
          <w:szCs w:val="22"/>
        </w:rPr>
      </w:pPr>
      <w:r w:rsidRPr="00830641">
        <w:rPr>
          <w:rFonts w:ascii="Arial" w:hAnsi="Arial" w:cs="Arial"/>
          <w:sz w:val="22"/>
          <w:szCs w:val="22"/>
        </w:rPr>
        <w:t>Die erste Teilaufgabe wird dem Anforderungsbereich I zugeordnet, weil hier lediglich ein direkt erkennbares Standardmodell aufgestellt werden muss. In Teilaufgabe 2 müssen dagegen weitere Annahmen getroffen und der eigene Lösungsweg dokumentiert werden, weshalb es sich hier um Anforderungsbereich II handelt.</w:t>
      </w:r>
    </w:p>
    <w:p w:rsidR="00694A63" w:rsidRPr="00694A63" w:rsidRDefault="00694A63" w:rsidP="00694A63">
      <w:pPr>
        <w:pStyle w:val="IQB-Teilaufgabentitel"/>
        <w:rPr>
          <w:b/>
        </w:rPr>
      </w:pPr>
      <w:r w:rsidRPr="00694A63">
        <w:rPr>
          <w:b/>
        </w:rPr>
        <w:t>Anregungen für den Unterricht</w:t>
      </w:r>
    </w:p>
    <w:p w:rsidR="00830641" w:rsidRPr="00586D9B" w:rsidRDefault="00830641" w:rsidP="00830641">
      <w:pPr>
        <w:pStyle w:val="IQB-Standard"/>
        <w:rPr>
          <w:sz w:val="22"/>
          <w:szCs w:val="22"/>
        </w:rPr>
      </w:pPr>
      <w:r w:rsidRPr="00CE7E2C">
        <w:rPr>
          <w:sz w:val="22"/>
          <w:szCs w:val="22"/>
        </w:rPr>
        <w:t>In beiden Teilaufgaben liegt der Fokus auf den Realitätsbezug von Mathematik, weshalb Rechenfehler bei der Auswertung nicht derart stark berücksichtigt werden sollen (siehe Auswertung zu Teilaufgabe 1). In der zweiten Teilaufgabe müssen die Schülerinnen und Schüler eine Annahme dazu treffen, wie viele Pumpstöße pro Tag realistisch sind, wodurch Modellierungskompetenzen (K3) verlangt werden. Eng verbunden mit Modellierungen ist die Kompetenz mathematisch zu kommunizieren, denn anders als bei geschlossenen Aufgaben, kann nicht davon ausgegangen werden, dass Außenstehende die eigenen Annahmen und Überlegungen ohne weiteres nachvollziehen können. Daher sollten Schülerinnen und Schüler im Rahmen solcher Aufgaben dazu angeregt werden, ihre Überlegungen, Rechnungen und Ergebnisse so darzulegen, dass sie von Außenstehenden gut nachvollzogen werden können.</w:t>
      </w:r>
    </w:p>
    <w:p w:rsidR="00830641" w:rsidRDefault="00830641" w:rsidP="00830641">
      <w:pPr>
        <w:pStyle w:val="Listenabsatz"/>
        <w:numPr>
          <w:ilvl w:val="0"/>
          <w:numId w:val="8"/>
        </w:numPr>
        <w:spacing w:before="60"/>
        <w:rPr>
          <w:sz w:val="22"/>
          <w:szCs w:val="22"/>
        </w:rPr>
      </w:pPr>
      <w:r w:rsidRPr="00213400">
        <w:rPr>
          <w:sz w:val="22"/>
          <w:szCs w:val="22"/>
        </w:rPr>
        <w:t>In den folgenden Lösungen wird der Lösungsweg verständlich dargestellt:</w:t>
      </w:r>
    </w:p>
    <w:p w:rsidR="00830641" w:rsidRDefault="00830641" w:rsidP="00830641">
      <w:pPr>
        <w:spacing w:before="60"/>
        <w:ind w:firstLine="360"/>
        <w:rPr>
          <w:noProof/>
        </w:rPr>
      </w:pPr>
      <w:r w:rsidRPr="00D2488A">
        <w:rPr>
          <w:noProof/>
        </w:rPr>
        <w:drawing>
          <wp:inline distT="0" distB="0" distL="0" distR="0">
            <wp:extent cx="2528570" cy="445135"/>
            <wp:effectExtent l="0" t="0" r="508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8">
                      <a:extLst>
                        <a:ext uri="{28A0092B-C50C-407E-A947-70E740481C1C}">
                          <a14:useLocalDpi xmlns:a14="http://schemas.microsoft.com/office/drawing/2010/main" val="0"/>
                        </a:ext>
                      </a:extLst>
                    </a:blip>
                    <a:srcRect b="71613"/>
                    <a:stretch>
                      <a:fillRect/>
                    </a:stretch>
                  </pic:blipFill>
                  <pic:spPr bwMode="auto">
                    <a:xfrm>
                      <a:off x="0" y="0"/>
                      <a:ext cx="2528570" cy="445135"/>
                    </a:xfrm>
                    <a:prstGeom prst="rect">
                      <a:avLst/>
                    </a:prstGeom>
                    <a:noFill/>
                    <a:ln>
                      <a:noFill/>
                    </a:ln>
                  </pic:spPr>
                </pic:pic>
              </a:graphicData>
            </a:graphic>
          </wp:inline>
        </w:drawing>
      </w:r>
    </w:p>
    <w:p w:rsidR="00830641" w:rsidRDefault="00830641" w:rsidP="00830641">
      <w:pPr>
        <w:spacing w:before="60"/>
        <w:ind w:firstLine="360"/>
        <w:rPr>
          <w:sz w:val="22"/>
          <w:szCs w:val="22"/>
        </w:rPr>
      </w:pPr>
      <w:r w:rsidRPr="00D2488A">
        <w:rPr>
          <w:noProof/>
        </w:rPr>
        <w:lastRenderedPageBreak/>
        <w:drawing>
          <wp:inline distT="0" distB="0" distL="0" distR="0">
            <wp:extent cx="2409190" cy="1065530"/>
            <wp:effectExtent l="0" t="0" r="0" b="127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9"/>
                    <pic:cNvPicPr>
                      <a:picLocks noChangeAspect="1" noChangeArrowheads="1"/>
                    </pic:cNvPicPr>
                  </pic:nvPicPr>
                  <pic:blipFill>
                    <a:blip r:embed="rId8">
                      <a:extLst>
                        <a:ext uri="{28A0092B-C50C-407E-A947-70E740481C1C}">
                          <a14:useLocalDpi xmlns:a14="http://schemas.microsoft.com/office/drawing/2010/main" val="0"/>
                        </a:ext>
                      </a:extLst>
                    </a:blip>
                    <a:srcRect l="3360" t="33934" b="273"/>
                    <a:stretch>
                      <a:fillRect/>
                    </a:stretch>
                  </pic:blipFill>
                  <pic:spPr bwMode="auto">
                    <a:xfrm>
                      <a:off x="0" y="0"/>
                      <a:ext cx="2409190" cy="1065530"/>
                    </a:xfrm>
                    <a:prstGeom prst="rect">
                      <a:avLst/>
                    </a:prstGeom>
                    <a:noFill/>
                    <a:ln>
                      <a:noFill/>
                    </a:ln>
                  </pic:spPr>
                </pic:pic>
              </a:graphicData>
            </a:graphic>
          </wp:inline>
        </w:drawing>
      </w:r>
    </w:p>
    <w:p w:rsidR="00830641" w:rsidRPr="00213400" w:rsidRDefault="00830641" w:rsidP="00830641">
      <w:pPr>
        <w:spacing w:before="60"/>
        <w:rPr>
          <w:sz w:val="10"/>
          <w:szCs w:val="10"/>
        </w:rPr>
      </w:pPr>
      <w:r>
        <w:rPr>
          <w:sz w:val="22"/>
          <w:szCs w:val="22"/>
        </w:rPr>
        <w:tab/>
      </w:r>
    </w:p>
    <w:p w:rsidR="00830641" w:rsidRDefault="00830641" w:rsidP="00830641">
      <w:pPr>
        <w:spacing w:before="60"/>
        <w:ind w:firstLine="360"/>
        <w:rPr>
          <w:sz w:val="22"/>
          <w:szCs w:val="22"/>
        </w:rPr>
      </w:pPr>
      <w:r w:rsidRPr="00D2488A">
        <w:rPr>
          <w:noProof/>
        </w:rPr>
        <w:drawing>
          <wp:inline distT="0" distB="0" distL="0" distR="0">
            <wp:extent cx="3601720" cy="55689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9">
                      <a:extLst>
                        <a:ext uri="{28A0092B-C50C-407E-A947-70E740481C1C}">
                          <a14:useLocalDpi xmlns:a14="http://schemas.microsoft.com/office/drawing/2010/main" val="0"/>
                        </a:ext>
                      </a:extLst>
                    </a:blip>
                    <a:srcRect b="59705"/>
                    <a:stretch>
                      <a:fillRect/>
                    </a:stretch>
                  </pic:blipFill>
                  <pic:spPr bwMode="auto">
                    <a:xfrm>
                      <a:off x="0" y="0"/>
                      <a:ext cx="3601720" cy="556895"/>
                    </a:xfrm>
                    <a:prstGeom prst="rect">
                      <a:avLst/>
                    </a:prstGeom>
                    <a:noFill/>
                    <a:ln>
                      <a:noFill/>
                    </a:ln>
                  </pic:spPr>
                </pic:pic>
              </a:graphicData>
            </a:graphic>
          </wp:inline>
        </w:drawing>
      </w:r>
    </w:p>
    <w:p w:rsidR="00830641" w:rsidRDefault="00830641" w:rsidP="00830641">
      <w:pPr>
        <w:spacing w:before="60"/>
        <w:ind w:firstLine="360"/>
        <w:rPr>
          <w:sz w:val="22"/>
          <w:szCs w:val="22"/>
        </w:rPr>
      </w:pPr>
      <w:r w:rsidRPr="00D2488A">
        <w:rPr>
          <w:noProof/>
        </w:rPr>
        <w:drawing>
          <wp:inline distT="0" distB="0" distL="0" distR="0">
            <wp:extent cx="2512695" cy="683895"/>
            <wp:effectExtent l="0" t="0" r="1905" b="190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1"/>
                    <pic:cNvPicPr>
                      <a:picLocks noChangeAspect="1" noChangeArrowheads="1"/>
                    </pic:cNvPicPr>
                  </pic:nvPicPr>
                  <pic:blipFill>
                    <a:blip r:embed="rId9">
                      <a:extLst>
                        <a:ext uri="{28A0092B-C50C-407E-A947-70E740481C1C}">
                          <a14:useLocalDpi xmlns:a14="http://schemas.microsoft.com/office/drawing/2010/main" val="0"/>
                        </a:ext>
                      </a:extLst>
                    </a:blip>
                    <a:srcRect l="23949" t="44040"/>
                    <a:stretch>
                      <a:fillRect/>
                    </a:stretch>
                  </pic:blipFill>
                  <pic:spPr bwMode="auto">
                    <a:xfrm>
                      <a:off x="0" y="0"/>
                      <a:ext cx="2512695" cy="683895"/>
                    </a:xfrm>
                    <a:prstGeom prst="rect">
                      <a:avLst/>
                    </a:prstGeom>
                    <a:noFill/>
                    <a:ln>
                      <a:noFill/>
                    </a:ln>
                  </pic:spPr>
                </pic:pic>
              </a:graphicData>
            </a:graphic>
          </wp:inline>
        </w:drawing>
      </w:r>
    </w:p>
    <w:p w:rsidR="00830641" w:rsidRDefault="00830641" w:rsidP="00830641">
      <w:pPr>
        <w:spacing w:before="60"/>
        <w:rPr>
          <w:sz w:val="22"/>
          <w:szCs w:val="22"/>
        </w:rPr>
      </w:pPr>
    </w:p>
    <w:p w:rsidR="00830641" w:rsidRDefault="00830641" w:rsidP="00830641">
      <w:pPr>
        <w:pStyle w:val="IQB-Standard"/>
        <w:numPr>
          <w:ilvl w:val="0"/>
          <w:numId w:val="8"/>
        </w:numPr>
        <w:rPr>
          <w:sz w:val="22"/>
          <w:szCs w:val="22"/>
        </w:rPr>
      </w:pPr>
      <w:r w:rsidRPr="00213400">
        <w:rPr>
          <w:sz w:val="22"/>
          <w:szCs w:val="22"/>
        </w:rPr>
        <w:t>Die folgenden Lösungen weisen dagegen keine oder nicht nachvollziehbare Begründungen auf:</w:t>
      </w:r>
    </w:p>
    <w:p w:rsidR="00830641" w:rsidRDefault="00830641" w:rsidP="00830641">
      <w:pPr>
        <w:pStyle w:val="IQB-Standard"/>
        <w:ind w:left="720"/>
        <w:rPr>
          <w:sz w:val="22"/>
          <w:szCs w:val="22"/>
        </w:rPr>
      </w:pPr>
      <w:r w:rsidRPr="00D2488A">
        <w:rPr>
          <w:noProof/>
        </w:rPr>
        <w:drawing>
          <wp:inline distT="0" distB="0" distL="0" distR="0">
            <wp:extent cx="3530600" cy="38163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0">
                      <a:extLst>
                        <a:ext uri="{28A0092B-C50C-407E-A947-70E740481C1C}">
                          <a14:useLocalDpi xmlns:a14="http://schemas.microsoft.com/office/drawing/2010/main" val="0"/>
                        </a:ext>
                      </a:extLst>
                    </a:blip>
                    <a:srcRect b="53418"/>
                    <a:stretch>
                      <a:fillRect/>
                    </a:stretch>
                  </pic:blipFill>
                  <pic:spPr bwMode="auto">
                    <a:xfrm>
                      <a:off x="0" y="0"/>
                      <a:ext cx="3530600" cy="381635"/>
                    </a:xfrm>
                    <a:prstGeom prst="rect">
                      <a:avLst/>
                    </a:prstGeom>
                    <a:noFill/>
                    <a:ln>
                      <a:noFill/>
                    </a:ln>
                  </pic:spPr>
                </pic:pic>
              </a:graphicData>
            </a:graphic>
          </wp:inline>
        </w:drawing>
      </w:r>
    </w:p>
    <w:p w:rsidR="00830641" w:rsidRDefault="00830641" w:rsidP="00830641">
      <w:pPr>
        <w:pStyle w:val="IQB-Standard"/>
        <w:ind w:left="720"/>
        <w:rPr>
          <w:sz w:val="22"/>
          <w:szCs w:val="22"/>
        </w:rPr>
      </w:pPr>
      <w:r w:rsidRPr="00D2488A">
        <w:rPr>
          <w:noProof/>
        </w:rPr>
        <w:drawing>
          <wp:inline distT="0" distB="0" distL="0" distR="0">
            <wp:extent cx="3204210" cy="36576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3"/>
                    <pic:cNvPicPr>
                      <a:picLocks noChangeAspect="1" noChangeArrowheads="1"/>
                    </pic:cNvPicPr>
                  </pic:nvPicPr>
                  <pic:blipFill>
                    <a:blip r:embed="rId10">
                      <a:extLst>
                        <a:ext uri="{28A0092B-C50C-407E-A947-70E740481C1C}">
                          <a14:useLocalDpi xmlns:a14="http://schemas.microsoft.com/office/drawing/2010/main" val="0"/>
                        </a:ext>
                      </a:extLst>
                    </a:blip>
                    <a:srcRect l="7735" t="52278"/>
                    <a:stretch>
                      <a:fillRect/>
                    </a:stretch>
                  </pic:blipFill>
                  <pic:spPr bwMode="auto">
                    <a:xfrm>
                      <a:off x="0" y="0"/>
                      <a:ext cx="3204210" cy="365760"/>
                    </a:xfrm>
                    <a:prstGeom prst="rect">
                      <a:avLst/>
                    </a:prstGeom>
                    <a:noFill/>
                    <a:ln>
                      <a:noFill/>
                    </a:ln>
                  </pic:spPr>
                </pic:pic>
              </a:graphicData>
            </a:graphic>
          </wp:inline>
        </w:drawing>
      </w:r>
    </w:p>
    <w:p w:rsidR="00830641" w:rsidRPr="00213400" w:rsidRDefault="00830641" w:rsidP="00830641">
      <w:pPr>
        <w:pStyle w:val="IQB-Standard"/>
        <w:ind w:left="720"/>
        <w:rPr>
          <w:sz w:val="10"/>
          <w:szCs w:val="10"/>
        </w:rPr>
      </w:pPr>
    </w:p>
    <w:p w:rsidR="00830641" w:rsidRDefault="00830641" w:rsidP="00830641">
      <w:pPr>
        <w:pStyle w:val="IQB-Standard"/>
        <w:ind w:left="720"/>
        <w:rPr>
          <w:sz w:val="22"/>
          <w:szCs w:val="22"/>
        </w:rPr>
      </w:pPr>
      <w:r w:rsidRPr="00D2488A">
        <w:rPr>
          <w:noProof/>
        </w:rPr>
        <w:drawing>
          <wp:inline distT="0" distB="0" distL="0" distR="0">
            <wp:extent cx="3928110" cy="42164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1">
                      <a:extLst>
                        <a:ext uri="{28A0092B-C50C-407E-A947-70E740481C1C}">
                          <a14:useLocalDpi xmlns:a14="http://schemas.microsoft.com/office/drawing/2010/main" val="0"/>
                        </a:ext>
                      </a:extLst>
                    </a:blip>
                    <a:srcRect b="59471"/>
                    <a:stretch>
                      <a:fillRect/>
                    </a:stretch>
                  </pic:blipFill>
                  <pic:spPr bwMode="auto">
                    <a:xfrm>
                      <a:off x="0" y="0"/>
                      <a:ext cx="3928110" cy="421640"/>
                    </a:xfrm>
                    <a:prstGeom prst="rect">
                      <a:avLst/>
                    </a:prstGeom>
                    <a:noFill/>
                    <a:ln>
                      <a:noFill/>
                    </a:ln>
                  </pic:spPr>
                </pic:pic>
              </a:graphicData>
            </a:graphic>
          </wp:inline>
        </w:drawing>
      </w:r>
    </w:p>
    <w:p w:rsidR="00830641" w:rsidRDefault="00830641" w:rsidP="00830641">
      <w:pPr>
        <w:pStyle w:val="IQB-Standard"/>
        <w:ind w:left="720"/>
        <w:rPr>
          <w:sz w:val="22"/>
          <w:szCs w:val="22"/>
        </w:rPr>
      </w:pPr>
      <w:r w:rsidRPr="00D2488A">
        <w:rPr>
          <w:noProof/>
        </w:rPr>
        <w:drawing>
          <wp:inline distT="0" distB="0" distL="0" distR="0">
            <wp:extent cx="3705225" cy="51689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5"/>
                    <pic:cNvPicPr>
                      <a:picLocks noChangeAspect="1" noChangeArrowheads="1"/>
                    </pic:cNvPicPr>
                  </pic:nvPicPr>
                  <pic:blipFill>
                    <a:blip r:embed="rId11">
                      <a:extLst>
                        <a:ext uri="{28A0092B-C50C-407E-A947-70E740481C1C}">
                          <a14:useLocalDpi xmlns:a14="http://schemas.microsoft.com/office/drawing/2010/main" val="0"/>
                        </a:ext>
                      </a:extLst>
                    </a:blip>
                    <a:srcRect l="3606" t="48642"/>
                    <a:stretch>
                      <a:fillRect/>
                    </a:stretch>
                  </pic:blipFill>
                  <pic:spPr bwMode="auto">
                    <a:xfrm>
                      <a:off x="0" y="0"/>
                      <a:ext cx="3705225" cy="516890"/>
                    </a:xfrm>
                    <a:prstGeom prst="rect">
                      <a:avLst/>
                    </a:prstGeom>
                    <a:noFill/>
                    <a:ln>
                      <a:noFill/>
                    </a:ln>
                  </pic:spPr>
                </pic:pic>
              </a:graphicData>
            </a:graphic>
          </wp:inline>
        </w:drawing>
      </w:r>
    </w:p>
    <w:p w:rsidR="00830641" w:rsidRPr="00177862" w:rsidRDefault="00830641" w:rsidP="00830641">
      <w:pPr>
        <w:pStyle w:val="IQB-Standard"/>
        <w:ind w:left="720"/>
        <w:rPr>
          <w:sz w:val="10"/>
          <w:szCs w:val="10"/>
        </w:rPr>
      </w:pPr>
    </w:p>
    <w:p w:rsidR="00830641" w:rsidRDefault="00830641" w:rsidP="00830641">
      <w:pPr>
        <w:pStyle w:val="IQB-Standard"/>
        <w:ind w:left="720"/>
        <w:rPr>
          <w:sz w:val="22"/>
          <w:szCs w:val="22"/>
        </w:rPr>
      </w:pPr>
      <w:r w:rsidRPr="00D2488A">
        <w:rPr>
          <w:noProof/>
        </w:rPr>
        <w:drawing>
          <wp:inline distT="0" distB="0" distL="0" distR="0">
            <wp:extent cx="2258060" cy="445135"/>
            <wp:effectExtent l="0" t="0" r="889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2">
                      <a:extLst>
                        <a:ext uri="{28A0092B-C50C-407E-A947-70E740481C1C}">
                          <a14:useLocalDpi xmlns:a14="http://schemas.microsoft.com/office/drawing/2010/main" val="0"/>
                        </a:ext>
                      </a:extLst>
                    </a:blip>
                    <a:srcRect b="52811"/>
                    <a:stretch>
                      <a:fillRect/>
                    </a:stretch>
                  </pic:blipFill>
                  <pic:spPr bwMode="auto">
                    <a:xfrm>
                      <a:off x="0" y="0"/>
                      <a:ext cx="2258060" cy="445135"/>
                    </a:xfrm>
                    <a:prstGeom prst="rect">
                      <a:avLst/>
                    </a:prstGeom>
                    <a:noFill/>
                    <a:ln>
                      <a:noFill/>
                    </a:ln>
                  </pic:spPr>
                </pic:pic>
              </a:graphicData>
            </a:graphic>
          </wp:inline>
        </w:drawing>
      </w:r>
    </w:p>
    <w:p w:rsidR="00830641" w:rsidRPr="00213400" w:rsidRDefault="00830641" w:rsidP="00830641">
      <w:pPr>
        <w:pStyle w:val="IQB-Standard"/>
        <w:ind w:left="720"/>
        <w:rPr>
          <w:sz w:val="22"/>
          <w:szCs w:val="22"/>
        </w:rPr>
      </w:pPr>
      <w:r w:rsidRPr="00D2488A">
        <w:rPr>
          <w:noProof/>
        </w:rPr>
        <w:drawing>
          <wp:inline distT="0" distB="0" distL="0" distR="0">
            <wp:extent cx="2854325" cy="4851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7"/>
                    <pic:cNvPicPr>
                      <a:picLocks noChangeAspect="1" noChangeArrowheads="1"/>
                    </pic:cNvPicPr>
                  </pic:nvPicPr>
                  <pic:blipFill>
                    <a:blip r:embed="rId12">
                      <a:extLst>
                        <a:ext uri="{28A0092B-C50C-407E-A947-70E740481C1C}">
                          <a14:useLocalDpi xmlns:a14="http://schemas.microsoft.com/office/drawing/2010/main" val="0"/>
                        </a:ext>
                      </a:extLst>
                    </a:blip>
                    <a:srcRect l="2216" t="47189" r="-29121"/>
                    <a:stretch>
                      <a:fillRect/>
                    </a:stretch>
                  </pic:blipFill>
                  <pic:spPr bwMode="auto">
                    <a:xfrm>
                      <a:off x="0" y="0"/>
                      <a:ext cx="2854325" cy="485140"/>
                    </a:xfrm>
                    <a:prstGeom prst="rect">
                      <a:avLst/>
                    </a:prstGeom>
                    <a:noFill/>
                    <a:ln>
                      <a:noFill/>
                    </a:ln>
                  </pic:spPr>
                </pic:pic>
              </a:graphicData>
            </a:graphic>
          </wp:inline>
        </w:drawing>
      </w:r>
    </w:p>
    <w:p w:rsidR="00694A63" w:rsidRPr="007E6CC0" w:rsidRDefault="00694A63" w:rsidP="00830641">
      <w:pPr>
        <w:pStyle w:val="IQB-Standard"/>
        <w:rPr>
          <w:sz w:val="22"/>
          <w:szCs w:val="22"/>
        </w:rPr>
      </w:pPr>
      <w:bookmarkStart w:id="0" w:name="_GoBack"/>
      <w:bookmarkEnd w:id="0"/>
    </w:p>
    <w:sectPr w:rsidR="00694A63" w:rsidRPr="007E6CC0" w:rsidSect="00DB65DC">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A81B52F-4739-4227-8322-672F2D43AF1B}"/>
    <w:embedBold r:id="rId2" w:fontKey="{0CBEC3E6-7228-4F59-B9CE-701FB2F42CB5}"/>
    <w:embedBoldItalic r:id="rId3" w:fontKey="{F993623A-2FCA-4B18-A39C-A95D0118E34B}"/>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7585"/>
    <o:shapelayout v:ext="edit">
      <o:idmap v:ext="edit" data="1"/>
    </o:shapelayout>
  </w:shapeDefaults>
  <w:decimalSymbol w:val=","/>
  <w:listSeparator w:val=";"/>
  <w14:docId w14:val="127BE43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3B1440-DF63-4691-B1B8-0D42757F1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359</Words>
  <Characters>2436</Characters>
  <Application>Microsoft Office Word</Application>
  <DocSecurity>0</DocSecurity>
  <Lines>105</Lines>
  <Paragraphs>82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2025-06-02T12:14:00Z</dcterms:created>
  <dcterms:modified xsi:type="dcterms:W3CDTF">2025-06-02T12:14:00Z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